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9D7F" w14:textId="77777777" w:rsidR="00781265" w:rsidRPr="0013517E" w:rsidRDefault="00691369" w:rsidP="0013517E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ДОГОВОР </w:t>
      </w:r>
      <w:r w:rsidR="00662567" w:rsidRPr="0013517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№</w:t>
      </w:r>
    </w:p>
    <w:p w14:paraId="3D48CAAC" w14:textId="73ACE985" w:rsidR="001341E8" w:rsidRPr="0013517E" w:rsidRDefault="003F43A5" w:rsidP="0013517E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на </w:t>
      </w:r>
      <w:r w:rsidR="00781265" w:rsidRPr="0013517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право </w:t>
      </w:r>
      <w:r w:rsidR="0032487B" w:rsidRPr="0013517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абонентского доступа к материалам </w:t>
      </w:r>
      <w:bookmarkStart w:id="0" w:name="_Hlk494380366"/>
      <w:r w:rsidR="0032487B" w:rsidRPr="0013517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Базы данных ИНВЕСТИНФРА www.db.investinfra.ru</w:t>
      </w:r>
      <w:bookmarkEnd w:id="0"/>
      <w:r w:rsidR="0032487B" w:rsidRPr="0013517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на коммерческой основе</w:t>
      </w:r>
    </w:p>
    <w:p w14:paraId="2C940E3D" w14:textId="77777777" w:rsidR="001341E8" w:rsidRPr="0013517E" w:rsidRDefault="001341E8" w:rsidP="0013517E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54"/>
      </w:tblGrid>
      <w:tr w:rsidR="001341E8" w:rsidRPr="0013517E" w14:paraId="31B0EF76" w14:textId="77777777" w:rsidTr="0013517E">
        <w:trPr>
          <w:trHeight w:val="70"/>
        </w:trPr>
        <w:tc>
          <w:tcPr>
            <w:tcW w:w="4782" w:type="dxa"/>
          </w:tcPr>
          <w:p w14:paraId="46F30743" w14:textId="77777777" w:rsidR="001341E8" w:rsidRPr="0013517E" w:rsidRDefault="001341E8" w:rsidP="0013517E">
            <w:pPr>
              <w:spacing w:before="120" w:after="12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351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г. Москва</w:t>
            </w:r>
          </w:p>
        </w:tc>
        <w:tc>
          <w:tcPr>
            <w:tcW w:w="4783" w:type="dxa"/>
          </w:tcPr>
          <w:p w14:paraId="746A6BA8" w14:textId="1CE7D5B1" w:rsidR="001341E8" w:rsidRPr="0013517E" w:rsidRDefault="00FE4172" w:rsidP="0013517E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351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</w:r>
            <w:r w:rsidRPr="001351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</w:r>
            <w:r w:rsidRPr="001351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</w:r>
            <w:r w:rsidRPr="001351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</w:r>
            <w:r w:rsidRPr="001351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</w:r>
            <w:r w:rsidRPr="001351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</w:r>
            <w:r w:rsidRPr="001351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</w:r>
            <w:r w:rsidRPr="001351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</w:r>
            <w:proofErr w:type="gramStart"/>
            <w:r w:rsidRPr="001351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« </w:t>
            </w:r>
            <w:r w:rsidRPr="001351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</w:r>
            <w:proofErr w:type="gramEnd"/>
            <w:r w:rsidRPr="001351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__» _______________ </w:t>
            </w:r>
            <w:r w:rsidR="001341E8" w:rsidRPr="001351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201</w:t>
            </w:r>
            <w:r w:rsidR="00A933B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</w:t>
            </w:r>
            <w:r w:rsidR="001341E8" w:rsidRPr="001351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года</w:t>
            </w:r>
          </w:p>
        </w:tc>
      </w:tr>
    </w:tbl>
    <w:p w14:paraId="73077DD6" w14:textId="4D188EE3" w:rsidR="001341E8" w:rsidRPr="0013517E" w:rsidRDefault="001341E8" w:rsidP="0013517E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98A3672" w14:textId="37BB6504" w:rsidR="00691369" w:rsidRPr="0013517E" w:rsidRDefault="00FF417F" w:rsidP="0013517E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ПОЛНОЕ НАИМЕНОВАНИЕ ОРГАНИЗАЦИИ</w:t>
      </w:r>
      <w:r w:rsidR="00777AD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, именуемое в дальнейшем «</w:t>
      </w:r>
      <w:r w:rsidR="003F43A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Пользователь</w:t>
      </w:r>
      <w:r w:rsidR="00777AD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», в лице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3517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ДОЛЖНОСТЬ, И ФАМИЛИЯ-ИМЯ-ОТЧЕСТВО РУКОВОДИТЕЛЯ</w:t>
      </w:r>
      <w:r w:rsidR="00777AD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, действующего на основании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62567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  <w:t>_____________</w:t>
      </w:r>
      <w:r w:rsidR="00777AD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с одной стороны, и 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Национальная ассоциация концессионеров и долгосрочных инвесторов в инфраструктуру, именуемая</w:t>
      </w:r>
      <w:r w:rsidR="00777AD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дальне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йшем «</w:t>
      </w:r>
      <w:r w:rsidR="003F43A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НАКДИ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», в лице </w:t>
      </w:r>
      <w:r w:rsidR="000F3EF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Исполнительного </w:t>
      </w:r>
      <w:r w:rsidR="00777AD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директора </w:t>
      </w:r>
      <w:proofErr w:type="spellStart"/>
      <w:r w:rsidR="00777AD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Бик</w:t>
      </w:r>
      <w:proofErr w:type="spellEnd"/>
      <w:r w:rsidR="00777AD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Светланы Ивановны, </w:t>
      </w:r>
      <w:r w:rsidR="000F3EF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действующего </w:t>
      </w:r>
      <w:r w:rsidR="00777AD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на основании Устава, с другой стороны, вместе именуемые «Стороны» и каждый в отдельности «С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торона», подписали настоящий Договор</w:t>
      </w:r>
      <w:r w:rsidR="00FE4172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C72E4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на право абонентского доступа к материалам Базы данных ИНВЕСТИНФРА www.db.investinfra.ru на коммерческой основе</w:t>
      </w:r>
      <w:r w:rsidR="000E302D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(далее «Договор»)</w:t>
      </w:r>
      <w:r w:rsidR="00FE4172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E302D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на указанных ниже условиях.</w:t>
      </w:r>
    </w:p>
    <w:p w14:paraId="5E0515D0" w14:textId="5895C7B2" w:rsidR="007D5134" w:rsidRPr="0013517E" w:rsidRDefault="007D5134" w:rsidP="0013517E">
      <w:pPr>
        <w:spacing w:before="120" w:after="12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3E033E7" w14:textId="391F73BB" w:rsidR="007D5134" w:rsidRPr="0013517E" w:rsidRDefault="0062043C" w:rsidP="0013517E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1" w:name="_Hlk494290113"/>
      <w:r w:rsidRPr="001351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1. ТЕРМИНЫ И ОПРЕДЕЛЕНИЯ</w:t>
      </w:r>
    </w:p>
    <w:p w14:paraId="3C59EB5D" w14:textId="7D89B29E" w:rsidR="00781265" w:rsidRPr="0013517E" w:rsidRDefault="009B4DE0" w:rsidP="0013517E">
      <w:pPr>
        <w:pStyle w:val="a8"/>
        <w:numPr>
          <w:ilvl w:val="0"/>
          <w:numId w:val="19"/>
        </w:numPr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" w:name="_Hlk494651367"/>
      <w:bookmarkEnd w:id="1"/>
      <w:r w:rsidRPr="0013517E">
        <w:rPr>
          <w:rFonts w:ascii="Times New Roman" w:eastAsia="Times New Roman" w:hAnsi="Times New Roman" w:cs="Times New Roman"/>
          <w:color w:val="000000"/>
          <w:sz w:val="22"/>
          <w:szCs w:val="22"/>
        </w:rPr>
        <w:t>Под Базой данных ИНВЕСТИНФРА www.db.investinfra.ru (далее «База данных») здесь и далее понимается совокупность информации о реализации средних и крупных инфраструктурных проектов на основе концессионных соглашений, а также программно-технических и административных средств, создающих систему упорядоченного хранения, обработки и использовании данной информации.</w:t>
      </w:r>
    </w:p>
    <w:p w14:paraId="5CD68C25" w14:textId="3C7C1AFA" w:rsidR="004E2F3D" w:rsidRPr="0013517E" w:rsidRDefault="004E2F3D" w:rsidP="0013517E">
      <w:pPr>
        <w:pStyle w:val="a8"/>
        <w:spacing w:before="120" w:after="12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3517E">
        <w:rPr>
          <w:rFonts w:ascii="Times New Roman" w:eastAsia="Times New Roman" w:hAnsi="Times New Roman" w:cs="Times New Roman"/>
          <w:color w:val="000000"/>
          <w:sz w:val="22"/>
          <w:szCs w:val="22"/>
        </w:rPr>
        <w:t>Доступ к Базе данных</w:t>
      </w:r>
      <w:r w:rsidR="00781265" w:rsidRPr="001351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ИНВЕСТИНФРА </w:t>
      </w:r>
      <w:hyperlink r:id="rId8" w:history="1">
        <w:r w:rsidR="009B4DE0" w:rsidRPr="0013517E">
          <w:rPr>
            <w:rStyle w:val="a6"/>
            <w:rFonts w:ascii="Times New Roman" w:eastAsia="Times New Roman" w:hAnsi="Times New Roman" w:cs="Times New Roman"/>
            <w:sz w:val="22"/>
            <w:szCs w:val="22"/>
          </w:rPr>
          <w:t>www.db.investinfra.ru</w:t>
        </w:r>
      </w:hyperlink>
      <w:r w:rsidR="00781265" w:rsidRPr="0013517E">
        <w:rPr>
          <w:rFonts w:ascii="Times New Roman" w:eastAsia="Times New Roman" w:hAnsi="Times New Roman" w:cs="Times New Roman"/>
          <w:color w:val="0000FF"/>
          <w:sz w:val="22"/>
          <w:szCs w:val="22"/>
        </w:rPr>
        <w:t xml:space="preserve"> </w:t>
      </w:r>
      <w:r w:rsidR="00781265" w:rsidRPr="0013517E">
        <w:rPr>
          <w:rFonts w:ascii="Times New Roman" w:eastAsia="Times New Roman" w:hAnsi="Times New Roman" w:cs="Times New Roman"/>
          <w:sz w:val="22"/>
          <w:szCs w:val="22"/>
        </w:rPr>
        <w:t>(далее «Доступ»)</w:t>
      </w:r>
      <w:r w:rsidRPr="0013517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3517E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предоставляется путем предоставления Пользователю</w:t>
      </w:r>
      <w:r w:rsidRPr="0013517E" w:rsidDel="004F2F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13517E">
        <w:rPr>
          <w:rFonts w:ascii="Times New Roman" w:eastAsia="Times New Roman" w:hAnsi="Times New Roman" w:cs="Times New Roman"/>
          <w:color w:val="000000"/>
          <w:sz w:val="22"/>
          <w:szCs w:val="22"/>
        </w:rPr>
        <w:t>Учетных данных. Доступом вправе пользоваться только работники Пользователя.</w:t>
      </w:r>
    </w:p>
    <w:p w14:paraId="11359D37" w14:textId="281AF19D" w:rsidR="004E2F3D" w:rsidRPr="0013517E" w:rsidRDefault="004E2F3D" w:rsidP="0013517E">
      <w:pPr>
        <w:pStyle w:val="a8"/>
        <w:numPr>
          <w:ilvl w:val="0"/>
          <w:numId w:val="19"/>
        </w:numPr>
        <w:shd w:val="clear" w:color="auto" w:fill="FFFFFF"/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351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Учетные данные - уникальный логин и пароль юридического или физического лица, создаваемые в процессе регистрации в Базе данных. </w:t>
      </w:r>
      <w:bookmarkEnd w:id="2"/>
    </w:p>
    <w:p w14:paraId="47234742" w14:textId="77777777" w:rsidR="0013517E" w:rsidRDefault="0013517E" w:rsidP="0013517E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F1776" w14:textId="76416DEE" w:rsidR="001341E8" w:rsidRPr="0013517E" w:rsidRDefault="0062043C" w:rsidP="0013517E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 </w:t>
      </w:r>
      <w:r w:rsidR="001341E8" w:rsidRPr="001351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ПРЕДМЕТ</w:t>
      </w:r>
      <w:r w:rsidR="009560AF" w:rsidRPr="001351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ДОГОВОРА</w:t>
      </w:r>
    </w:p>
    <w:p w14:paraId="0AECD47D" w14:textId="63D268DC" w:rsidR="000E302D" w:rsidRPr="0013517E" w:rsidRDefault="003F43A5" w:rsidP="0013517E">
      <w:pPr>
        <w:pStyle w:val="a8"/>
        <w:numPr>
          <w:ilvl w:val="0"/>
          <w:numId w:val="21"/>
        </w:numPr>
        <w:shd w:val="clear" w:color="auto" w:fill="FFFFFF"/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НАКДИ</w:t>
      </w:r>
      <w:r w:rsidR="000E302D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предоставить Пользователю</w:t>
      </w:r>
      <w:r w:rsidR="00BC4378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полный </w:t>
      </w:r>
      <w:r w:rsidR="0078126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Доступ </w:t>
      </w:r>
      <w:r w:rsidR="009B4DE0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Базе данных ИНВЕСТИНФРА </w:t>
      </w:r>
      <w:hyperlink r:id="rId9" w:history="1">
        <w:r w:rsidR="009B4DE0" w:rsidRPr="0013517E">
          <w:rPr>
            <w:rFonts w:ascii="Times New Roman" w:hAnsi="Times New Roman" w:cs="Times New Roman"/>
            <w:color w:val="000000" w:themeColor="text1"/>
            <w:sz w:val="22"/>
            <w:szCs w:val="22"/>
          </w:rPr>
          <w:t>www.db.investinfra.ru</w:t>
        </w:r>
      </w:hyperlink>
      <w:r w:rsidR="009B4DE0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8126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статусе </w:t>
      </w:r>
      <w:r w:rsidR="00BC4378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«Пользователь»</w:t>
      </w:r>
      <w:r w:rsidR="000E302D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а </w:t>
      </w:r>
      <w:r w:rsidR="004F2F76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Пользователь</w:t>
      </w:r>
      <w:r w:rsidR="004F2F76" w:rsidRPr="0013517E" w:rsidDel="004F2F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E302D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принять и оплатить 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предоставление </w:t>
      </w:r>
      <w:r w:rsidR="0078126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оступа.</w:t>
      </w:r>
    </w:p>
    <w:p w14:paraId="1C18FA7F" w14:textId="7C0DA120" w:rsidR="000A44C6" w:rsidRPr="0013517E" w:rsidRDefault="000A44C6" w:rsidP="0013517E">
      <w:pPr>
        <w:pStyle w:val="a8"/>
        <w:numPr>
          <w:ilvl w:val="0"/>
          <w:numId w:val="21"/>
        </w:numPr>
        <w:shd w:val="clear" w:color="auto" w:fill="FFFFFF"/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НАКДИ предоставляет </w:t>
      </w:r>
      <w:r w:rsidR="0078126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Доступ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8126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Пользователю в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течение 3 (Трех) месяцев со дня предоставления Пользователю </w:t>
      </w:r>
      <w:r w:rsidRPr="0013517E">
        <w:rPr>
          <w:rFonts w:ascii="Times New Roman" w:eastAsia="Times New Roman" w:hAnsi="Times New Roman" w:cs="Times New Roman"/>
          <w:color w:val="000000"/>
          <w:sz w:val="22"/>
          <w:szCs w:val="22"/>
        </w:rPr>
        <w:t>Учетных данных (далее – Первоначальный срок)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Срок предоставления доступа может быть продлен на неограниченное количество последующих сроков (каждый – Последующий срок), равных Первоначальному сроку, в порядке и на условиях п. 2.3 Договора. </w:t>
      </w:r>
      <w:r w:rsidR="003D0253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Датой начала предоставления Доступа всегда является первое календарное число месяца.</w:t>
      </w:r>
    </w:p>
    <w:p w14:paraId="1B0DD99F" w14:textId="36E86E14" w:rsidR="00CE53E8" w:rsidRDefault="000A44C6" w:rsidP="0013517E">
      <w:pPr>
        <w:pStyle w:val="a8"/>
        <w:numPr>
          <w:ilvl w:val="0"/>
          <w:numId w:val="21"/>
        </w:numPr>
        <w:shd w:val="clear" w:color="auto" w:fill="FFFFFF"/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истечении Первоначального срока или любого из Последующих сроков срок оказания Услуг автоматически продлевается на новый Последующий срок, если только ни одна из Сторон не менее чем за </w:t>
      </w:r>
      <w:r w:rsidR="009B4DE0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10 (десять)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рабочих дней </w:t>
      </w:r>
      <w:r w:rsidR="0013517E">
        <w:rPr>
          <w:rFonts w:ascii="Times New Roman" w:hAnsi="Times New Roman" w:cs="Times New Roman"/>
          <w:color w:val="000000" w:themeColor="text1"/>
          <w:sz w:val="22"/>
          <w:szCs w:val="22"/>
        </w:rPr>
        <w:t>до окончания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текущего </w:t>
      </w:r>
      <w:r w:rsidR="009B4DE0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Первоначального или Последующего срока</w:t>
      </w:r>
      <w:r w:rsidR="009B4DE0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 уведомит другую Сторону об отказе от продления предоставления доступа.</w:t>
      </w:r>
    </w:p>
    <w:p w14:paraId="1A2611F5" w14:textId="77777777" w:rsidR="0013517E" w:rsidRPr="0013517E" w:rsidRDefault="0013517E" w:rsidP="0013517E">
      <w:pPr>
        <w:pStyle w:val="a8"/>
        <w:shd w:val="clear" w:color="auto" w:fill="FFFFFF"/>
        <w:spacing w:before="120" w:after="120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AC726B3" w14:textId="6F28D84E" w:rsidR="00350D52" w:rsidRPr="0013517E" w:rsidRDefault="00781265" w:rsidP="0013517E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2F5DA4" w:rsidRPr="001351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="00350D52" w:rsidRPr="001351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ПРАВА И ОБЯЗАННОСТИ СТОРОН</w:t>
      </w:r>
    </w:p>
    <w:p w14:paraId="015FADAA" w14:textId="77777777" w:rsidR="000A44C6" w:rsidRPr="0013517E" w:rsidRDefault="000A44C6" w:rsidP="0013517E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3517E">
        <w:rPr>
          <w:rFonts w:ascii="Times New Roman" w:hAnsi="Times New Roman" w:cs="Times New Roman"/>
          <w:b/>
          <w:color w:val="000000"/>
          <w:sz w:val="22"/>
          <w:szCs w:val="22"/>
        </w:rPr>
        <w:t>3.1. НАКДИ принимает на себя следующие обязательства:</w:t>
      </w:r>
    </w:p>
    <w:p w14:paraId="45234D25" w14:textId="77777777" w:rsidR="00781265" w:rsidRPr="0013517E" w:rsidRDefault="001060F4" w:rsidP="0013517E">
      <w:pPr>
        <w:pStyle w:val="a8"/>
        <w:numPr>
          <w:ilvl w:val="2"/>
          <w:numId w:val="23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Обеспечить своевременное выставление и направление счетов </w:t>
      </w:r>
      <w:r w:rsidR="00781265"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Пользователю 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>на оплату.</w:t>
      </w:r>
    </w:p>
    <w:p w14:paraId="76B7808F" w14:textId="77777777" w:rsidR="00781265" w:rsidRPr="0013517E" w:rsidRDefault="001060F4" w:rsidP="0013517E">
      <w:pPr>
        <w:pStyle w:val="a8"/>
        <w:numPr>
          <w:ilvl w:val="2"/>
          <w:numId w:val="23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517E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0A44C6"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 течение 3 (трех) рабочих дней с момента поступления на счет НАКДИ оплаты за </w:t>
      </w:r>
      <w:r w:rsidR="00781265" w:rsidRPr="0013517E">
        <w:rPr>
          <w:rFonts w:ascii="Times New Roman" w:hAnsi="Times New Roman" w:cs="Times New Roman"/>
          <w:color w:val="000000"/>
          <w:sz w:val="22"/>
          <w:szCs w:val="22"/>
        </w:rPr>
        <w:t>Первоначальный срок Д</w:t>
      </w:r>
      <w:r w:rsidR="000A44C6"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оступа обеспечить Пользователю возможность полного доступа к Базе данных </w:t>
      </w:r>
      <w:bookmarkStart w:id="3" w:name="_Hlk494718828"/>
      <w:r w:rsidR="00781265" w:rsidRPr="001351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ИНВЕСТИНФРА </w:t>
      </w:r>
      <w:hyperlink r:id="rId10" w:history="1">
        <w:r w:rsidR="00781265" w:rsidRPr="0013517E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www.db.innvestinfra.ru</w:t>
        </w:r>
      </w:hyperlink>
      <w:bookmarkEnd w:id="3"/>
      <w:r w:rsidR="00781265" w:rsidRPr="0013517E">
        <w:rPr>
          <w:rFonts w:ascii="Times New Roman" w:eastAsia="Times New Roman" w:hAnsi="Times New Roman" w:cs="Times New Roman"/>
          <w:color w:val="0000FF"/>
          <w:sz w:val="22"/>
          <w:szCs w:val="22"/>
        </w:rPr>
        <w:t xml:space="preserve"> </w:t>
      </w:r>
      <w:r w:rsidR="000A44C6" w:rsidRPr="0013517E">
        <w:rPr>
          <w:rFonts w:ascii="Times New Roman" w:hAnsi="Times New Roman" w:cs="Times New Roman"/>
          <w:color w:val="000000"/>
          <w:sz w:val="22"/>
          <w:szCs w:val="22"/>
        </w:rPr>
        <w:t>в статусе «Пользователь».</w:t>
      </w:r>
    </w:p>
    <w:p w14:paraId="6985FF7B" w14:textId="4C80728E" w:rsidR="000A44C6" w:rsidRPr="0013517E" w:rsidRDefault="000A44C6" w:rsidP="0013517E">
      <w:pPr>
        <w:pStyle w:val="a8"/>
        <w:numPr>
          <w:ilvl w:val="2"/>
          <w:numId w:val="23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517E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Постоянно </w:t>
      </w:r>
      <w:bookmarkStart w:id="4" w:name="_Hlk494380967"/>
      <w:r w:rsidRPr="0013517E">
        <w:rPr>
          <w:rFonts w:ascii="Times New Roman" w:hAnsi="Times New Roman" w:cs="Times New Roman"/>
          <w:color w:val="000000"/>
          <w:sz w:val="22"/>
          <w:szCs w:val="22"/>
        </w:rPr>
        <w:t>развивать и пополнять Базу данных, поддерживать информацию в актуализированном состоянии</w:t>
      </w:r>
      <w:bookmarkEnd w:id="4"/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, однако НАКДИ не берет на себя обязательств по незамедлительной или оперативной актуализации Базы данных, если иное им прямо не указано. </w:t>
      </w:r>
    </w:p>
    <w:p w14:paraId="54A70034" w14:textId="77777777" w:rsidR="000A44C6" w:rsidRPr="0013517E" w:rsidRDefault="000A44C6" w:rsidP="0013517E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3517E">
        <w:rPr>
          <w:rFonts w:ascii="Times New Roman" w:hAnsi="Times New Roman" w:cs="Times New Roman"/>
          <w:b/>
          <w:color w:val="000000"/>
          <w:sz w:val="22"/>
          <w:szCs w:val="22"/>
        </w:rPr>
        <w:t>3.2. НАКДИ вправе:</w:t>
      </w:r>
    </w:p>
    <w:p w14:paraId="25BFA1A9" w14:textId="26252E31" w:rsidR="000A44C6" w:rsidRPr="0013517E" w:rsidRDefault="000A44C6" w:rsidP="0013517E">
      <w:pPr>
        <w:pStyle w:val="a8"/>
        <w:numPr>
          <w:ilvl w:val="2"/>
          <w:numId w:val="25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Приостановить </w:t>
      </w:r>
      <w:r w:rsidR="00794036" w:rsidRPr="0013517E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>оступ Пользователя, незамедлительно направив уведомление Пользователю с просьбой актуализировать и/или подтвердить регистрационные данные, если у НАКДИ возникают сомнения в достоверности (правильности) указанных Пользователем реквизитов и иных регистрационных данных. Доступ восстанавливается по усмотрению НАКДИ, но не позднее дня, следующего за днем полного исполнения требований Пользователя.</w:t>
      </w:r>
    </w:p>
    <w:p w14:paraId="43A990E8" w14:textId="0BA0799F" w:rsidR="000A44C6" w:rsidRPr="0013517E" w:rsidRDefault="000A44C6" w:rsidP="0013517E">
      <w:pPr>
        <w:pStyle w:val="a8"/>
        <w:numPr>
          <w:ilvl w:val="2"/>
          <w:numId w:val="25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предположений о передаче Учетных данных для доступа лицам, не являющимся работниками Пользователя, прекратить по данным Учетным данным </w:t>
      </w:r>
      <w:r w:rsidR="00794036" w:rsidRPr="0013517E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>оступа до момента предоставления Пользователем необходимых подтверждений.</w:t>
      </w:r>
    </w:p>
    <w:p w14:paraId="3B2C75B0" w14:textId="16F0ECA8" w:rsidR="000A44C6" w:rsidRPr="0013517E" w:rsidRDefault="000A44C6" w:rsidP="0013517E">
      <w:pPr>
        <w:pStyle w:val="a8"/>
        <w:numPr>
          <w:ilvl w:val="2"/>
          <w:numId w:val="25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нарушения </w:t>
      </w:r>
      <w:r w:rsidR="00794036" w:rsidRPr="0013517E">
        <w:rPr>
          <w:rFonts w:ascii="Times New Roman" w:hAnsi="Times New Roman" w:cs="Times New Roman"/>
          <w:color w:val="000000"/>
          <w:sz w:val="22"/>
          <w:szCs w:val="22"/>
        </w:rPr>
        <w:t>Пользователем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 предусмотренного Договором порядка оплаты </w:t>
      </w:r>
      <w:r w:rsidR="00794036" w:rsidRPr="0013517E">
        <w:rPr>
          <w:rFonts w:ascii="Times New Roman" w:hAnsi="Times New Roman" w:cs="Times New Roman"/>
          <w:color w:val="000000"/>
          <w:sz w:val="22"/>
          <w:szCs w:val="22"/>
        </w:rPr>
        <w:t>НАКДИ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 вправе приостановить </w:t>
      </w:r>
      <w:r w:rsidR="00794036" w:rsidRPr="0013517E">
        <w:rPr>
          <w:rFonts w:ascii="Times New Roman" w:hAnsi="Times New Roman" w:cs="Times New Roman"/>
          <w:color w:val="000000"/>
          <w:sz w:val="22"/>
          <w:szCs w:val="22"/>
        </w:rPr>
        <w:t>предоставление Доступа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. Оказание Услуг может быть приостановлено по окончании оплаченного периода и при условии направления </w:t>
      </w:r>
      <w:r w:rsidR="00794036" w:rsidRPr="0013517E">
        <w:rPr>
          <w:rFonts w:ascii="Times New Roman" w:hAnsi="Times New Roman" w:cs="Times New Roman"/>
          <w:color w:val="000000"/>
          <w:sz w:val="22"/>
          <w:szCs w:val="22"/>
        </w:rPr>
        <w:t>Пользователю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 по электронной почте уведомления о приостановке </w:t>
      </w:r>
      <w:r w:rsidR="00794036"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предоставления Доступа 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в связи с нарушением порядка оплаты. </w:t>
      </w:r>
      <w:r w:rsidR="00794036"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Предоставление Доступа 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возобновляется с первого рабочего дня, следующего за днем получения оплаты </w:t>
      </w:r>
      <w:r w:rsidR="00794036" w:rsidRPr="0013517E">
        <w:rPr>
          <w:rFonts w:ascii="Times New Roman" w:hAnsi="Times New Roman" w:cs="Times New Roman"/>
          <w:color w:val="000000"/>
          <w:sz w:val="22"/>
          <w:szCs w:val="22"/>
        </w:rPr>
        <w:t>НАКДИ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4860CC5E" w14:textId="762D8D92" w:rsidR="000A44C6" w:rsidRPr="0013517E" w:rsidRDefault="00794036" w:rsidP="0013517E">
      <w:pPr>
        <w:pStyle w:val="a8"/>
        <w:numPr>
          <w:ilvl w:val="2"/>
          <w:numId w:val="25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517E">
        <w:rPr>
          <w:rFonts w:ascii="Times New Roman" w:hAnsi="Times New Roman" w:cs="Times New Roman"/>
          <w:color w:val="000000"/>
          <w:sz w:val="22"/>
          <w:szCs w:val="22"/>
        </w:rPr>
        <w:t>НАКДИ</w:t>
      </w:r>
      <w:r w:rsidR="000A44C6"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 вправе не чаще, чем один раз в месяц, проводить регламентные работы продолжительностью до четырех часов 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>в Базе данных</w:t>
      </w:r>
      <w:r w:rsidR="000A44C6"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. При этом 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>предоставление Доступа</w:t>
      </w:r>
      <w:r w:rsidR="000A44C6"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 приостанавливается на время проведения указанных работ. 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>НАКДИ</w:t>
      </w:r>
      <w:r w:rsidR="000A44C6"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 обязуется уведомлять 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>Пользователя</w:t>
      </w:r>
      <w:r w:rsidR="000A44C6"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 о времени и продолжительности указанных работ, а также по возможности проводить указанные работы в нерабочие дни.</w:t>
      </w:r>
    </w:p>
    <w:p w14:paraId="4E85B2F0" w14:textId="77777777" w:rsidR="000A44C6" w:rsidRPr="0013517E" w:rsidRDefault="000A44C6" w:rsidP="0013517E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3517E">
        <w:rPr>
          <w:rFonts w:ascii="Times New Roman" w:hAnsi="Times New Roman" w:cs="Times New Roman"/>
          <w:b/>
          <w:color w:val="000000"/>
          <w:sz w:val="22"/>
          <w:szCs w:val="22"/>
        </w:rPr>
        <w:t>3.3. Пользователь принимает на себя следующие обязательства:</w:t>
      </w:r>
    </w:p>
    <w:p w14:paraId="7FCE19B3" w14:textId="521DE407" w:rsidR="001060F4" w:rsidRPr="0013517E" w:rsidRDefault="001060F4" w:rsidP="0013517E">
      <w:pPr>
        <w:pStyle w:val="a8"/>
        <w:numPr>
          <w:ilvl w:val="2"/>
          <w:numId w:val="26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517E">
        <w:rPr>
          <w:rFonts w:ascii="Times New Roman" w:hAnsi="Times New Roman" w:cs="Times New Roman"/>
          <w:sz w:val="22"/>
          <w:szCs w:val="22"/>
        </w:rPr>
        <w:t xml:space="preserve">Своевременно осуществлять оплату за предоставляемый НАКДИ </w:t>
      </w:r>
      <w:r w:rsidR="00D65619" w:rsidRPr="0013517E">
        <w:rPr>
          <w:rFonts w:ascii="Times New Roman" w:hAnsi="Times New Roman" w:cs="Times New Roman"/>
          <w:sz w:val="22"/>
          <w:szCs w:val="22"/>
        </w:rPr>
        <w:t>Д</w:t>
      </w:r>
      <w:r w:rsidRPr="0013517E">
        <w:rPr>
          <w:rFonts w:ascii="Times New Roman" w:hAnsi="Times New Roman" w:cs="Times New Roman"/>
          <w:sz w:val="22"/>
          <w:szCs w:val="22"/>
        </w:rPr>
        <w:t xml:space="preserve">оступ, в соответствии с п. </w:t>
      </w:r>
      <w:r w:rsidR="00B1484A" w:rsidRPr="0013517E">
        <w:rPr>
          <w:rFonts w:ascii="Times New Roman" w:hAnsi="Times New Roman" w:cs="Times New Roman"/>
          <w:sz w:val="22"/>
          <w:szCs w:val="22"/>
        </w:rPr>
        <w:t>4.2</w:t>
      </w:r>
      <w:r w:rsidRPr="0013517E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подписывать Акты о предоставлении </w:t>
      </w:r>
      <w:r w:rsidR="00D65619" w:rsidRPr="0013517E">
        <w:rPr>
          <w:rFonts w:ascii="Times New Roman" w:hAnsi="Times New Roman" w:cs="Times New Roman"/>
          <w:sz w:val="22"/>
          <w:szCs w:val="22"/>
        </w:rPr>
        <w:t>Д</w:t>
      </w:r>
      <w:r w:rsidRPr="0013517E">
        <w:rPr>
          <w:rFonts w:ascii="Times New Roman" w:hAnsi="Times New Roman" w:cs="Times New Roman"/>
          <w:sz w:val="22"/>
          <w:szCs w:val="22"/>
        </w:rPr>
        <w:t xml:space="preserve">оступа </w:t>
      </w:r>
      <w:r w:rsidR="00D65619" w:rsidRPr="0013517E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Pr="0013517E">
        <w:rPr>
          <w:rFonts w:ascii="Times New Roman" w:hAnsi="Times New Roman" w:cs="Times New Roman"/>
          <w:sz w:val="22"/>
          <w:szCs w:val="22"/>
        </w:rPr>
        <w:t xml:space="preserve">с п. </w:t>
      </w:r>
      <w:r w:rsidR="00B1484A" w:rsidRPr="0013517E">
        <w:rPr>
          <w:rFonts w:ascii="Times New Roman" w:hAnsi="Times New Roman" w:cs="Times New Roman"/>
          <w:sz w:val="22"/>
          <w:szCs w:val="22"/>
        </w:rPr>
        <w:t>4.7</w:t>
      </w:r>
      <w:r w:rsidRPr="0013517E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>Договора.</w:t>
      </w:r>
    </w:p>
    <w:p w14:paraId="617E93C4" w14:textId="5A059819" w:rsidR="000A44C6" w:rsidRPr="0013517E" w:rsidRDefault="000A44C6" w:rsidP="0013517E">
      <w:pPr>
        <w:pStyle w:val="a8"/>
        <w:numPr>
          <w:ilvl w:val="2"/>
          <w:numId w:val="26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Следовать условиям </w:t>
      </w:r>
      <w:r w:rsidR="00D65619" w:rsidRPr="0013517E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ользовательского соглашения, размещённого на www.db.investinfra.ru.  </w:t>
      </w:r>
    </w:p>
    <w:p w14:paraId="4FF7C235" w14:textId="77777777" w:rsidR="000A44C6" w:rsidRPr="0013517E" w:rsidRDefault="000A44C6" w:rsidP="0013517E">
      <w:pPr>
        <w:pStyle w:val="a8"/>
        <w:spacing w:before="120" w:after="120"/>
        <w:ind w:left="0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517E">
        <w:rPr>
          <w:rFonts w:ascii="Times New Roman" w:hAnsi="Times New Roman" w:cs="Times New Roman"/>
          <w:color w:val="000000"/>
          <w:sz w:val="22"/>
          <w:szCs w:val="22"/>
        </w:rPr>
        <w:t>Пользовательское соглашение может быть изменено и/или дополнено НАКДИ в одностороннем порядке без какого-либо специального уведомления. Измененная и/или дополненная версия Пользовательского соглашения вступает в силу с момента опубликования в Базе данных.</w:t>
      </w:r>
    </w:p>
    <w:p w14:paraId="6EE25CB1" w14:textId="77777777" w:rsidR="000A44C6" w:rsidRPr="0013517E" w:rsidRDefault="000A44C6" w:rsidP="0013517E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3517E">
        <w:rPr>
          <w:rFonts w:ascii="Times New Roman" w:hAnsi="Times New Roman" w:cs="Times New Roman"/>
          <w:b/>
          <w:color w:val="000000"/>
          <w:sz w:val="22"/>
          <w:szCs w:val="22"/>
        </w:rPr>
        <w:t>3.4. Пользователь не вправе</w:t>
      </w:r>
    </w:p>
    <w:p w14:paraId="7D0AF2A6" w14:textId="636495DE" w:rsidR="000A44C6" w:rsidRPr="0013517E" w:rsidRDefault="000A44C6" w:rsidP="0013517E">
      <w:pPr>
        <w:pStyle w:val="a8"/>
        <w:numPr>
          <w:ilvl w:val="0"/>
          <w:numId w:val="27"/>
        </w:numPr>
        <w:spacing w:before="120"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5" w:name="_Hlk494735732"/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Пытаться преодолеть или обойти технические ограничения и иные условия использования Базы данных, отраженные НАКДИ на страницах Базы данных. </w:t>
      </w:r>
    </w:p>
    <w:p w14:paraId="4220112B" w14:textId="70C3A033" w:rsidR="00D65619" w:rsidRPr="0013517E" w:rsidRDefault="000A44C6" w:rsidP="0013517E">
      <w:pPr>
        <w:pStyle w:val="a8"/>
        <w:numPr>
          <w:ilvl w:val="0"/>
          <w:numId w:val="27"/>
        </w:numPr>
        <w:spacing w:before="120"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517E">
        <w:rPr>
          <w:rFonts w:ascii="Times New Roman" w:hAnsi="Times New Roman" w:cs="Times New Roman"/>
          <w:color w:val="000000"/>
          <w:sz w:val="22"/>
          <w:szCs w:val="22"/>
        </w:rPr>
        <w:t>Использовать возможные технические уязвимости Базы данных (багов, "дыр" и т.п.). Использовать Базу данных (в том числе не получать информацию из Базы данных НАКДИ) при помощи автоматизированных средств (ботов, скриптов и т.д.).</w:t>
      </w:r>
      <w:r w:rsidR="00D65619"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3556F81" w14:textId="6DB05558" w:rsidR="00D65619" w:rsidRPr="0013517E" w:rsidRDefault="00D65619" w:rsidP="0013517E">
      <w:pPr>
        <w:pStyle w:val="a8"/>
        <w:numPr>
          <w:ilvl w:val="0"/>
          <w:numId w:val="27"/>
        </w:numPr>
        <w:spacing w:before="120"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Использовать при работе </w:t>
      </w:r>
      <w:r w:rsidR="00B55DF3" w:rsidRPr="0013517E">
        <w:rPr>
          <w:rFonts w:ascii="Times New Roman" w:hAnsi="Times New Roman" w:cs="Times New Roman"/>
          <w:color w:val="000000"/>
          <w:sz w:val="22"/>
          <w:szCs w:val="22"/>
        </w:rPr>
        <w:t>Базой данной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 анонимные прокси-серверы</w:t>
      </w:r>
    </w:p>
    <w:p w14:paraId="4F7AF19E" w14:textId="77777777" w:rsidR="00B55DF3" w:rsidRPr="0013517E" w:rsidRDefault="00B55DF3" w:rsidP="0013517E">
      <w:pPr>
        <w:pStyle w:val="a8"/>
        <w:numPr>
          <w:ilvl w:val="0"/>
          <w:numId w:val="27"/>
        </w:numPr>
        <w:spacing w:before="120"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517E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="00D65619" w:rsidRPr="0013517E">
        <w:rPr>
          <w:rFonts w:ascii="Times New Roman" w:hAnsi="Times New Roman" w:cs="Times New Roman"/>
          <w:color w:val="000000"/>
          <w:sz w:val="22"/>
          <w:szCs w:val="22"/>
        </w:rPr>
        <w:t>редпринимать действи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>я</w:t>
      </w:r>
      <w:r w:rsidR="00D65619" w:rsidRPr="0013517E">
        <w:rPr>
          <w:rFonts w:ascii="Times New Roman" w:hAnsi="Times New Roman" w:cs="Times New Roman"/>
          <w:color w:val="000000"/>
          <w:sz w:val="22"/>
          <w:szCs w:val="22"/>
        </w:rPr>
        <w:t>, направленны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D65619"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 на изучение структуры страниц 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>Базы данных</w:t>
      </w:r>
      <w:r w:rsidR="00D65619"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 и содержащегося на них программного кода.</w:t>
      </w:r>
    </w:p>
    <w:p w14:paraId="6844E4E2" w14:textId="1F65CAF0" w:rsidR="000A44C6" w:rsidRDefault="000A44C6" w:rsidP="0013517E">
      <w:pPr>
        <w:pStyle w:val="a8"/>
        <w:numPr>
          <w:ilvl w:val="0"/>
          <w:numId w:val="27"/>
        </w:numPr>
        <w:spacing w:before="120"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 Передавать свой пароль для </w:t>
      </w:r>
      <w:r w:rsidR="00D65619" w:rsidRPr="0013517E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="00920EA0">
        <w:rPr>
          <w:rFonts w:ascii="Times New Roman" w:hAnsi="Times New Roman" w:cs="Times New Roman"/>
          <w:color w:val="000000"/>
          <w:sz w:val="22"/>
          <w:szCs w:val="22"/>
        </w:rPr>
        <w:t>оступа третьим лицам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bookmarkEnd w:id="5"/>
    <w:p w14:paraId="14B764E8" w14:textId="72730D47" w:rsidR="001060F4" w:rsidRPr="0013517E" w:rsidRDefault="001060F4" w:rsidP="0013517E">
      <w:pP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7E4A4EE" w14:textId="013E2D86" w:rsidR="000A44C6" w:rsidRPr="0013517E" w:rsidRDefault="00545419" w:rsidP="0013517E">
      <w:pPr>
        <w:spacing w:before="120" w:after="120"/>
        <w:ind w:left="212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4. СТОИМОСТЬ И ПОРЯДОК РАСЧЕТОВ СТОРОН</w:t>
      </w:r>
    </w:p>
    <w:p w14:paraId="7062112F" w14:textId="56DF94D0" w:rsidR="000A44C6" w:rsidRPr="0013517E" w:rsidRDefault="003D0253" w:rsidP="0013517E">
      <w:pPr>
        <w:pStyle w:val="a8"/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Ежемесячная стоимость </w:t>
      </w:r>
      <w:r w:rsidR="00B55DF3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Доступа к Базе данных ИНВЕСТИНФРА www.db.investinfra.ru</w:t>
      </w:r>
      <w:r w:rsidR="000A44C6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A44C6" w:rsidRPr="0013517E">
        <w:rPr>
          <w:rFonts w:ascii="Times New Roman" w:hAnsi="Times New Roman" w:cs="Times New Roman"/>
          <w:color w:val="000000"/>
          <w:sz w:val="22"/>
          <w:szCs w:val="22"/>
        </w:rPr>
        <w:t>за месяц</w:t>
      </w:r>
      <w:r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 составляет</w:t>
      </w:r>
      <w:r w:rsidR="00B55DF3"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 2 500 </w:t>
      </w:r>
      <w:r w:rsidR="00B55DF3" w:rsidRPr="0013517E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(Две тысячи пятьсот рублей 00 копеек) руб. </w:t>
      </w:r>
      <w:r w:rsidR="000A44C6" w:rsidRPr="0013517E">
        <w:rPr>
          <w:rFonts w:ascii="Times New Roman" w:hAnsi="Times New Roman" w:cs="Times New Roman"/>
          <w:color w:val="000000"/>
          <w:sz w:val="22"/>
          <w:szCs w:val="22"/>
        </w:rPr>
        <w:t xml:space="preserve">НДС не облагается в связи с применением упрощенной системы </w:t>
      </w:r>
      <w:r w:rsidR="00B55DF3" w:rsidRPr="0013517E">
        <w:rPr>
          <w:rFonts w:ascii="Times New Roman" w:hAnsi="Times New Roman" w:cs="Times New Roman"/>
          <w:color w:val="000000"/>
          <w:sz w:val="22"/>
          <w:szCs w:val="22"/>
        </w:rPr>
        <w:t>налогообложения, гл. 26.2 НК РФ.</w:t>
      </w:r>
    </w:p>
    <w:p w14:paraId="2645D1A0" w14:textId="1419D4CD" w:rsidR="00455C54" w:rsidRPr="00D90920" w:rsidRDefault="000A44C6" w:rsidP="00D90920">
      <w:pPr>
        <w:pStyle w:val="a8"/>
        <w:widowControl w:val="0"/>
        <w:numPr>
          <w:ilvl w:val="1"/>
          <w:numId w:val="29"/>
        </w:numPr>
        <w:tabs>
          <w:tab w:val="num" w:pos="858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Оплата доступа к Базе данных производится Пользователем за каждые три месяца </w:t>
      </w:r>
      <w:r w:rsidR="009A7C06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оступа</w:t>
      </w:r>
      <w:r w:rsidR="009A7C06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условиях предоплаты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, не позднее 5 (пяти) рабочих дней с момента выставления счета путем перечисления денежных средств на расчетный счет НАКДИ.</w:t>
      </w:r>
      <w:r w:rsidR="009A7C06" w:rsidRPr="0013517E">
        <w:rPr>
          <w:rFonts w:ascii="Times New Roman" w:eastAsia="Times New Roman" w:hAnsi="Times New Roman" w:cs="Times New Roman"/>
          <w:sz w:val="22"/>
          <w:szCs w:val="22"/>
        </w:rPr>
        <w:t xml:space="preserve"> Стороны вправе согласовать иной оплачиваемый период. </w:t>
      </w:r>
      <w:r w:rsidR="00D90920" w:rsidRPr="00D90920">
        <w:rPr>
          <w:rFonts w:ascii="Times New Roman" w:eastAsia="Times New Roman" w:hAnsi="Times New Roman" w:cs="Times New Roman"/>
          <w:sz w:val="22"/>
          <w:szCs w:val="22"/>
        </w:rPr>
        <w:t>Датой начала предоставления Доступа всегда является первое календарное число месяца.</w:t>
      </w:r>
    </w:p>
    <w:p w14:paraId="53591853" w14:textId="0DFFB816" w:rsidR="009A7C06" w:rsidRPr="0013517E" w:rsidRDefault="009A7C06" w:rsidP="0013517E">
      <w:pPr>
        <w:pStyle w:val="a8"/>
        <w:widowControl w:val="0"/>
        <w:numPr>
          <w:ilvl w:val="1"/>
          <w:numId w:val="29"/>
        </w:numPr>
        <w:tabs>
          <w:tab w:val="num" w:pos="858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517E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НАКДИ выставляет счета не позднее, чем за </w:t>
      </w:r>
      <w:r w:rsidR="00B55DF3" w:rsidRPr="0013517E">
        <w:rPr>
          <w:rFonts w:ascii="Times New Roman" w:eastAsia="Times New Roman" w:hAnsi="Times New Roman" w:cs="Times New Roman"/>
          <w:sz w:val="22"/>
          <w:szCs w:val="22"/>
        </w:rPr>
        <w:t>10</w:t>
      </w:r>
      <w:r w:rsidRPr="0013517E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B55DF3" w:rsidRPr="0013517E">
        <w:rPr>
          <w:rFonts w:ascii="Times New Roman" w:eastAsia="Times New Roman" w:hAnsi="Times New Roman" w:cs="Times New Roman"/>
          <w:sz w:val="22"/>
          <w:szCs w:val="22"/>
        </w:rPr>
        <w:t>десять</w:t>
      </w:r>
      <w:r w:rsidRPr="0013517E">
        <w:rPr>
          <w:rFonts w:ascii="Times New Roman" w:eastAsia="Times New Roman" w:hAnsi="Times New Roman" w:cs="Times New Roman"/>
          <w:sz w:val="22"/>
          <w:szCs w:val="22"/>
        </w:rPr>
        <w:t>) рабочих дней до наступления каждого оплачиваемого периода, за исключением первого счета, который выставляется в течение двух рабочих дней со дня заключения Договора.</w:t>
      </w:r>
    </w:p>
    <w:p w14:paraId="558CCF60" w14:textId="7828E09D" w:rsidR="00B55DF3" w:rsidRPr="0013517E" w:rsidRDefault="009A7C06" w:rsidP="0013517E">
      <w:pPr>
        <w:pStyle w:val="af6"/>
        <w:widowControl w:val="0"/>
        <w:numPr>
          <w:ilvl w:val="1"/>
          <w:numId w:val="29"/>
        </w:numPr>
        <w:spacing w:before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3517E">
        <w:rPr>
          <w:rFonts w:ascii="Times New Roman" w:hAnsi="Times New Roman"/>
          <w:sz w:val="22"/>
          <w:szCs w:val="22"/>
        </w:rPr>
        <w:t>Оплата по Договору производится путем перечисления денежных средств на расчетный счет НАКДИ</w:t>
      </w:r>
      <w:r w:rsidR="00B55DF3" w:rsidRPr="0013517E">
        <w:rPr>
          <w:rFonts w:ascii="Times New Roman" w:hAnsi="Times New Roman"/>
          <w:sz w:val="22"/>
          <w:szCs w:val="22"/>
        </w:rPr>
        <w:t>.</w:t>
      </w:r>
      <w:r w:rsidRPr="0013517E">
        <w:rPr>
          <w:rFonts w:ascii="Times New Roman" w:hAnsi="Times New Roman"/>
          <w:sz w:val="22"/>
          <w:szCs w:val="22"/>
        </w:rPr>
        <w:t xml:space="preserve"> Датой оплаты является дата списания денежных средств с корреспондентского счета банка </w:t>
      </w:r>
      <w:r w:rsidR="00B55DF3" w:rsidRPr="0013517E">
        <w:rPr>
          <w:rFonts w:ascii="Times New Roman" w:hAnsi="Times New Roman"/>
          <w:sz w:val="22"/>
          <w:szCs w:val="22"/>
        </w:rPr>
        <w:t>Пользователя</w:t>
      </w:r>
      <w:r w:rsidRPr="0013517E">
        <w:rPr>
          <w:rFonts w:ascii="Times New Roman" w:hAnsi="Times New Roman"/>
          <w:sz w:val="22"/>
          <w:szCs w:val="22"/>
        </w:rPr>
        <w:t xml:space="preserve"> по реквизитам НАКДИ.</w:t>
      </w:r>
    </w:p>
    <w:p w14:paraId="11C225C4" w14:textId="15A42628" w:rsidR="00B55DF3" w:rsidRPr="0013517E" w:rsidRDefault="009A7C06" w:rsidP="0013517E">
      <w:pPr>
        <w:pStyle w:val="af6"/>
        <w:widowControl w:val="0"/>
        <w:numPr>
          <w:ilvl w:val="1"/>
          <w:numId w:val="29"/>
        </w:numPr>
        <w:spacing w:before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3517E">
        <w:rPr>
          <w:rFonts w:ascii="Times New Roman" w:hAnsi="Times New Roman"/>
          <w:sz w:val="22"/>
          <w:szCs w:val="22"/>
        </w:rPr>
        <w:t xml:space="preserve">НАКДИ вправе не чаще одного раза в год изменять стоимость Доступа. В этом случае Стороны подписывают дополнительное соглашение к Договору. </w:t>
      </w:r>
    </w:p>
    <w:p w14:paraId="13FD14EC" w14:textId="77B0BA21" w:rsidR="00B55DF3" w:rsidRPr="0013517E" w:rsidRDefault="009A7C06" w:rsidP="0013517E">
      <w:pPr>
        <w:pStyle w:val="af6"/>
        <w:widowControl w:val="0"/>
        <w:numPr>
          <w:ilvl w:val="1"/>
          <w:numId w:val="29"/>
        </w:numPr>
        <w:spacing w:before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3517E">
        <w:rPr>
          <w:rFonts w:ascii="Times New Roman" w:hAnsi="Times New Roman"/>
          <w:sz w:val="22"/>
          <w:szCs w:val="22"/>
        </w:rPr>
        <w:t xml:space="preserve">Акты </w:t>
      </w:r>
      <w:r w:rsidR="00545419" w:rsidRPr="0013517E">
        <w:rPr>
          <w:rFonts w:ascii="Times New Roman" w:hAnsi="Times New Roman"/>
          <w:color w:val="000000" w:themeColor="text1"/>
          <w:sz w:val="22"/>
          <w:szCs w:val="22"/>
        </w:rPr>
        <w:t>о предоставлении Доступа к Базе данных ИНВЕСТИНФРА www.db.investinfra.ru</w:t>
      </w:r>
      <w:r w:rsidR="00545419" w:rsidRPr="0013517E">
        <w:rPr>
          <w:rFonts w:ascii="Times New Roman" w:hAnsi="Times New Roman"/>
          <w:sz w:val="22"/>
          <w:szCs w:val="22"/>
        </w:rPr>
        <w:t xml:space="preserve"> </w:t>
      </w:r>
      <w:r w:rsidRPr="0013517E">
        <w:rPr>
          <w:rFonts w:ascii="Times New Roman" w:hAnsi="Times New Roman"/>
          <w:sz w:val="22"/>
          <w:szCs w:val="22"/>
        </w:rPr>
        <w:t xml:space="preserve">выставляются </w:t>
      </w:r>
      <w:r w:rsidR="00455C54" w:rsidRPr="0013517E">
        <w:rPr>
          <w:rFonts w:ascii="Times New Roman" w:hAnsi="Times New Roman"/>
          <w:sz w:val="22"/>
          <w:szCs w:val="22"/>
        </w:rPr>
        <w:t>Пользователю</w:t>
      </w:r>
      <w:r w:rsidRPr="0013517E">
        <w:rPr>
          <w:rFonts w:ascii="Times New Roman" w:hAnsi="Times New Roman"/>
          <w:sz w:val="22"/>
          <w:szCs w:val="22"/>
        </w:rPr>
        <w:t xml:space="preserve"> ежеквартально, не позднее 5 (пятого) числа календарного месяца, следующего за отчетным периодом. </w:t>
      </w:r>
    </w:p>
    <w:p w14:paraId="1B0822E2" w14:textId="55A62E00" w:rsidR="000A44C6" w:rsidRPr="0013517E" w:rsidRDefault="000A44C6" w:rsidP="0013517E">
      <w:pPr>
        <w:pStyle w:val="af6"/>
        <w:widowControl w:val="0"/>
        <w:numPr>
          <w:ilvl w:val="1"/>
          <w:numId w:val="29"/>
        </w:numPr>
        <w:spacing w:before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3517E">
        <w:rPr>
          <w:rFonts w:ascii="Times New Roman" w:hAnsi="Times New Roman"/>
          <w:color w:val="000000" w:themeColor="text1"/>
          <w:sz w:val="22"/>
          <w:szCs w:val="22"/>
        </w:rPr>
        <w:t xml:space="preserve">Пользователь в течение 5 (пяти) календарных дней после получения Акта о предоставлении </w:t>
      </w:r>
      <w:r w:rsidR="00545419" w:rsidRPr="0013517E">
        <w:rPr>
          <w:rFonts w:ascii="Times New Roman" w:hAnsi="Times New Roman"/>
          <w:color w:val="000000" w:themeColor="text1"/>
          <w:sz w:val="22"/>
          <w:szCs w:val="22"/>
        </w:rPr>
        <w:t>Д</w:t>
      </w:r>
      <w:r w:rsidRPr="0013517E">
        <w:rPr>
          <w:rFonts w:ascii="Times New Roman" w:hAnsi="Times New Roman"/>
          <w:color w:val="000000" w:themeColor="text1"/>
          <w:sz w:val="22"/>
          <w:szCs w:val="22"/>
        </w:rPr>
        <w:t xml:space="preserve">оступа к Базе данных </w:t>
      </w:r>
      <w:r w:rsidR="00545419" w:rsidRPr="0013517E">
        <w:rPr>
          <w:rFonts w:ascii="Times New Roman" w:hAnsi="Times New Roman"/>
          <w:color w:val="000000" w:themeColor="text1"/>
          <w:sz w:val="22"/>
          <w:szCs w:val="22"/>
        </w:rPr>
        <w:t xml:space="preserve">ИНВЕСТИНФРА www.db.investinfra.ru </w:t>
      </w:r>
      <w:r w:rsidRPr="0013517E">
        <w:rPr>
          <w:rFonts w:ascii="Times New Roman" w:hAnsi="Times New Roman"/>
          <w:color w:val="000000" w:themeColor="text1"/>
          <w:sz w:val="22"/>
          <w:szCs w:val="22"/>
        </w:rPr>
        <w:t>должен подписать его и отправить НАКДИ, или предоставить мотивированный отказ от принятия услуг. В случае отсутствия такого отказа, услуги считаются принятыми Пользователем.</w:t>
      </w:r>
    </w:p>
    <w:p w14:paraId="673CB6AE" w14:textId="2A72B846" w:rsidR="00C62666" w:rsidRPr="0013517E" w:rsidRDefault="000A44C6" w:rsidP="0013517E">
      <w:pPr>
        <w:pStyle w:val="a8"/>
        <w:numPr>
          <w:ilvl w:val="1"/>
          <w:numId w:val="29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Настоящий Договор может быть расторгнут в одностороннем порядке любой из Сторон при условии предварительного направления письменного уведомления другой Стороне за 30 (Тридцать) календарных дней до предполагаемой даты расторжения Договора. В случае одностороннего расторжения договора Пользователем, Пользователь обязуется осуществить оплату фактически оказанных услуг. </w:t>
      </w:r>
    </w:p>
    <w:p w14:paraId="0E140FA7" w14:textId="77777777" w:rsidR="003D0253" w:rsidRPr="0013517E" w:rsidRDefault="003D0253" w:rsidP="0013517E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3CD830B" w14:textId="77777777" w:rsidR="00B55DF3" w:rsidRPr="0013517E" w:rsidRDefault="00B55DF3" w:rsidP="0013517E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5. ИНТЕЛЛЕКТУАЛЬНЫЕ ПРАВА И ИСПОЛЬЗОВАНИЕ ИНФОРМАЦИИ БАЗЫ ДАННЫХ</w:t>
      </w:r>
    </w:p>
    <w:p w14:paraId="2E293170" w14:textId="6494ABFE" w:rsidR="00B55DF3" w:rsidRPr="0013517E" w:rsidRDefault="00B55DF3" w:rsidP="0013517E">
      <w:pPr>
        <w:pStyle w:val="a8"/>
        <w:numPr>
          <w:ilvl w:val="0"/>
          <w:numId w:val="30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Доступ к функционалу Базы данных предоставляется исключительно для внутреннего использования Пользователем, связанным с его деятельностью, не имеющей прямого отношения к обращению информации (продажа информации, оказание информационных услуг и т.п.). Пользователь вправе использовать полученную им через функционал Базы данных информацию, а также рассчитанные на ее основе индексы и иные индикаторы, для дальнейшего распространения, передачи третьим лицам, доведения до всеобщего сведения или иного сообщения (рассылки, публикация в Интернете, радио, телевидение и т.д.) при обязательном указании, что информация получена от НАКДИ и/или указывать НАКДИ как правообладателя (например, «С использованием информации Базы данных ИНВЕСТИНФРА www.db.investinfra.ru», «Подготовлено на основе информации Базы данных ИНВЕСТИНФРА www.db.investinfra.ru» и т.п.).</w:t>
      </w:r>
    </w:p>
    <w:p w14:paraId="7A79D1F8" w14:textId="455868EF" w:rsidR="00B55DF3" w:rsidRDefault="00B55DF3" w:rsidP="0013517E">
      <w:pPr>
        <w:pStyle w:val="a8"/>
        <w:numPr>
          <w:ilvl w:val="0"/>
          <w:numId w:val="30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Информация, размещенная в Базе данных, является интеллектуальной собственностью сторонних организаций, с которыми НАКДИ заключены соответствующие договоры/соглашения на публикацию данной информации в Базе данных. (За исключением индексов и индикат</w:t>
      </w:r>
      <w:bookmarkStart w:id="6" w:name="_GoBack"/>
      <w:bookmarkEnd w:id="6"/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оров, рассчитываемых НАКДИ самостоятельно). Заключение между Сторонами настоящего соглашения не подразумевает передачу авторских прав на данные материалы, и их использование в целях, отличных от указанных в п. 5.1 настоящего Соглашения, может трактоваться как нарушение авторских прав. </w:t>
      </w:r>
    </w:p>
    <w:p w14:paraId="63EA80C6" w14:textId="2A034525" w:rsidR="0013517E" w:rsidRDefault="0013517E" w:rsidP="0013517E">
      <w:pPr>
        <w:pStyle w:val="a8"/>
        <w:spacing w:before="120" w:after="120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0BBA28D" w14:textId="77E3D546" w:rsidR="00CD1314" w:rsidRPr="0013517E" w:rsidRDefault="0032487B" w:rsidP="0013517E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</w:t>
      </w:r>
      <w:r w:rsidR="00CD1314" w:rsidRPr="001351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ОТВЕТСТВЕННОСТЬ СТОРОН</w:t>
      </w:r>
    </w:p>
    <w:p w14:paraId="5740B47F" w14:textId="399823B2" w:rsidR="0032487B" w:rsidRPr="0013517E" w:rsidRDefault="0032487B" w:rsidP="0013517E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7" w:name="_Hlk494381448"/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CD1314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.1. 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54315EF4" w14:textId="2894EC9C" w:rsidR="00CD1314" w:rsidRPr="0013517E" w:rsidRDefault="0032487B" w:rsidP="0013517E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6.2. </w:t>
      </w:r>
      <w:r w:rsidR="00CD1314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обязательств являлось следствием обстоятельств непреодолимой силы (форс-мажор). Сторона, подвергшаяся воздействию обстоятельств непреодолимой силы, обязана в течение 3 (Трех) календарных дней уведомить об этом другую сторону.</w:t>
      </w:r>
    </w:p>
    <w:p w14:paraId="265D802E" w14:textId="3992749B" w:rsidR="0032487B" w:rsidRPr="0013517E" w:rsidRDefault="0032487B" w:rsidP="0013517E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6.3. НАКДИ не несет ответственность за достоверность (точность) информации, т.к. не является ее первоисточником, однако предпринимает разумные действия к тому, чтобы сохранять в своих базах данных достоверную информацию. Пользователь уведомлен и понимает, что База данных содержат </w:t>
      </w: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огромный массив информации и обновляются как в автоматическом режиме, так и с использованием человеческого ресурса, потому допускает возможность технических ошибок и человеческого фактора. В случае возникновения подозрений на ошибку Пользователь обязуется уведомить о них НАКДИ, после чего НАКДИ осуществит проверку указанной информации.</w:t>
      </w:r>
    </w:p>
    <w:p w14:paraId="6C0B382E" w14:textId="08CD87D9" w:rsidR="0032487B" w:rsidRPr="0013517E" w:rsidRDefault="0032487B" w:rsidP="0013517E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6.4. НАКДИ не несет ответственности за последствия каких-либо решений или действий Пользователя, принятых или основанных на информации, полученной Пользователем через Базу данных. Пользователь самостоятельно принимает любые решения и осуществляет деятельность на свой риск, в том числе учитывая описанные выше риски.</w:t>
      </w:r>
    </w:p>
    <w:bookmarkEnd w:id="7"/>
    <w:p w14:paraId="3768A278" w14:textId="77777777" w:rsidR="0032487B" w:rsidRPr="0013517E" w:rsidRDefault="0032487B" w:rsidP="0013517E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BAB3FCA" w14:textId="44CE56A5" w:rsidR="00CD1314" w:rsidRPr="0013517E" w:rsidRDefault="0032487B" w:rsidP="0013517E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8" w:name="_Hlk494381514"/>
      <w:r w:rsidRPr="001351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  <w:r w:rsidR="00CD1314" w:rsidRPr="001351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ЗАКЛЮЧИТЕЛЬНЫЕ ПОЛОЖЕНИЯ</w:t>
      </w:r>
    </w:p>
    <w:p w14:paraId="6A67BE66" w14:textId="76307784" w:rsidR="00CD1314" w:rsidRPr="0013517E" w:rsidRDefault="0032487B" w:rsidP="0013517E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CD1314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.1. Договор вступает в силу с даты</w:t>
      </w:r>
      <w:r w:rsidR="00F1078D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подписания </w:t>
      </w:r>
      <w:r w:rsidR="00CD1314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и действует до полного выполнения Сторонами своих обязательств.</w:t>
      </w:r>
    </w:p>
    <w:p w14:paraId="185599EB" w14:textId="6690917C" w:rsidR="00CD1314" w:rsidRPr="0013517E" w:rsidRDefault="0032487B" w:rsidP="0013517E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F1078D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.2</w:t>
      </w:r>
      <w:r w:rsidR="00CD1314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Все споры и разногласия решаются путем переговоров Сторон. В случае, если споры и разногласия не могут быть урегулированы путем переговоров, они передаются на рассмотрение Арбитражного суда г. </w:t>
      </w:r>
      <w:r w:rsidR="00960625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Москвы</w:t>
      </w:r>
      <w:r w:rsidR="00CD1314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В случае если </w:t>
      </w:r>
      <w:r w:rsidR="005A5E36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Пользователем </w:t>
      </w:r>
      <w:r w:rsidR="00CD1314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является физическое лицо, спор подлежит рассмотрению в суде общей юрисдикции в соответствии с действующим законодательством Российской Федерации.</w:t>
      </w:r>
    </w:p>
    <w:p w14:paraId="32A8E3F8" w14:textId="052D99AA" w:rsidR="00F1078D" w:rsidRPr="0013517E" w:rsidRDefault="0032487B" w:rsidP="0013517E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F1078D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.3. Настоящий договор составлен в 2-х одинаковых экземплярах, имеющих равную силу</w:t>
      </w:r>
      <w:r w:rsidR="005F4D4A" w:rsidRPr="0013517E">
        <w:rPr>
          <w:rFonts w:ascii="Times New Roman" w:hAnsi="Times New Roman" w:cs="Times New Roman"/>
          <w:sz w:val="22"/>
          <w:szCs w:val="22"/>
        </w:rPr>
        <w:t xml:space="preserve"> </w:t>
      </w:r>
      <w:r w:rsidR="005F4D4A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по одному для каждой из Сторон</w:t>
      </w:r>
      <w:r w:rsidR="00F1078D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8AD5CB1" w14:textId="401E6B0D" w:rsidR="00F1078D" w:rsidRPr="0013517E" w:rsidRDefault="0032487B" w:rsidP="0013517E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F1078D" w:rsidRPr="0013517E">
        <w:rPr>
          <w:rFonts w:ascii="Times New Roman" w:hAnsi="Times New Roman" w:cs="Times New Roman"/>
          <w:color w:val="000000" w:themeColor="text1"/>
          <w:sz w:val="22"/>
          <w:szCs w:val="22"/>
        </w:rPr>
        <w:t>.4.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bookmarkEnd w:id="8"/>
    <w:p w14:paraId="4DE5B136" w14:textId="11C0B9B5" w:rsidR="00960625" w:rsidRPr="0013517E" w:rsidRDefault="00960625" w:rsidP="0013517E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7368B5" w14:textId="69BC6881" w:rsidR="00630C7D" w:rsidRDefault="0032487B" w:rsidP="0013517E">
      <w:pPr>
        <w:spacing w:before="120" w:after="120"/>
        <w:contextualSpacing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51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1351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РЕКВИЗИТЫ</w:t>
      </w:r>
    </w:p>
    <w:p w14:paraId="7C02162B" w14:textId="77777777" w:rsidR="0013517E" w:rsidRPr="0013517E" w:rsidRDefault="0013517E" w:rsidP="0013517E">
      <w:pPr>
        <w:spacing w:before="120" w:after="120"/>
        <w:contextualSpacing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5027"/>
      </w:tblGrid>
      <w:tr w:rsidR="00630C7D" w:rsidRPr="0013517E" w14:paraId="70F05D55" w14:textId="77777777" w:rsidTr="0076286A">
        <w:tc>
          <w:tcPr>
            <w:tcW w:w="4503" w:type="dxa"/>
          </w:tcPr>
          <w:p w14:paraId="33912D96" w14:textId="151A8C00" w:rsidR="00630C7D" w:rsidRPr="0013517E" w:rsidRDefault="00F1078D" w:rsidP="0013517E">
            <w:pPr>
              <w:shd w:val="clear" w:color="auto" w:fill="FFFFFF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1351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ПОЛЬЗОВАТЕЛЬ</w:t>
            </w:r>
          </w:p>
        </w:tc>
        <w:tc>
          <w:tcPr>
            <w:tcW w:w="5062" w:type="dxa"/>
          </w:tcPr>
          <w:p w14:paraId="3E85F96D" w14:textId="615000C7" w:rsidR="00630C7D" w:rsidRPr="0013517E" w:rsidRDefault="000A5FF1" w:rsidP="0013517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351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НАКДИ</w:t>
            </w:r>
          </w:p>
          <w:p w14:paraId="638E9B80" w14:textId="0E8C6753" w:rsidR="00630C7D" w:rsidRPr="0013517E" w:rsidRDefault="00630C7D" w:rsidP="0013517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51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Национальная ассоциация концессионеров и долгосрочных инвесторов в инфраструктуру</w:t>
            </w:r>
          </w:p>
        </w:tc>
      </w:tr>
      <w:tr w:rsidR="00630C7D" w:rsidRPr="0013517E" w14:paraId="67AEB843" w14:textId="77777777" w:rsidTr="0076286A">
        <w:tc>
          <w:tcPr>
            <w:tcW w:w="4503" w:type="dxa"/>
          </w:tcPr>
          <w:p w14:paraId="50396BEE" w14:textId="34BE95FA" w:rsidR="00630C7D" w:rsidRPr="0013517E" w:rsidRDefault="00630C7D" w:rsidP="0013517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</w:tcPr>
          <w:p w14:paraId="59568C1B" w14:textId="4710727A" w:rsidR="00FE7E02" w:rsidRPr="0013517E" w:rsidRDefault="00FE7E02" w:rsidP="0013517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17E">
              <w:rPr>
                <w:rFonts w:ascii="Times New Roman" w:hAnsi="Times New Roman" w:cs="Times New Roman"/>
                <w:sz w:val="22"/>
                <w:szCs w:val="22"/>
              </w:rPr>
              <w:t xml:space="preserve">115114, Москва, 1-й </w:t>
            </w:r>
            <w:proofErr w:type="spellStart"/>
            <w:r w:rsidRPr="0013517E">
              <w:rPr>
                <w:rFonts w:ascii="Times New Roman" w:hAnsi="Times New Roman" w:cs="Times New Roman"/>
                <w:sz w:val="22"/>
                <w:szCs w:val="22"/>
              </w:rPr>
              <w:t>Кожевнический</w:t>
            </w:r>
            <w:proofErr w:type="spellEnd"/>
            <w:r w:rsidRPr="0013517E">
              <w:rPr>
                <w:rFonts w:ascii="Times New Roman" w:hAnsi="Times New Roman" w:cs="Times New Roman"/>
                <w:sz w:val="22"/>
                <w:szCs w:val="22"/>
              </w:rPr>
              <w:t xml:space="preserve"> пер., 8</w:t>
            </w:r>
          </w:p>
          <w:p w14:paraId="6849CDB5" w14:textId="77777777" w:rsidR="00FE7E02" w:rsidRPr="0013517E" w:rsidRDefault="00FE7E02" w:rsidP="0013517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17E">
              <w:rPr>
                <w:rFonts w:ascii="Times New Roman" w:hAnsi="Times New Roman" w:cs="Times New Roman"/>
                <w:sz w:val="22"/>
                <w:szCs w:val="22"/>
              </w:rPr>
              <w:t>ИНН 7725288163, КПП 772501001</w:t>
            </w:r>
          </w:p>
          <w:p w14:paraId="72659A27" w14:textId="6D6B33A2" w:rsidR="00FE7E02" w:rsidRPr="006E778F" w:rsidRDefault="00FE7E02" w:rsidP="0013517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78F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6E778F" w:rsidRPr="006E77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40703810501300000300</w:t>
            </w:r>
          </w:p>
          <w:p w14:paraId="3ED7BE9B" w14:textId="343700BD" w:rsidR="00FE7E02" w:rsidRPr="006E778F" w:rsidRDefault="00FE7E02" w:rsidP="0013517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78F">
              <w:rPr>
                <w:rFonts w:ascii="Times New Roman" w:hAnsi="Times New Roman" w:cs="Times New Roman"/>
                <w:sz w:val="22"/>
                <w:szCs w:val="22"/>
              </w:rPr>
              <w:t>АО «</w:t>
            </w:r>
            <w:r w:rsidR="006E778F" w:rsidRPr="006E778F">
              <w:rPr>
                <w:rFonts w:ascii="Times New Roman" w:hAnsi="Times New Roman" w:cs="Times New Roman"/>
                <w:sz w:val="22"/>
                <w:szCs w:val="22"/>
              </w:rPr>
              <w:t>АЛЬФА-БАНК</w:t>
            </w:r>
            <w:r w:rsidRPr="006E778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3D8B0B8E" w14:textId="0C6F3C38" w:rsidR="00FE7E02" w:rsidRPr="006E778F" w:rsidRDefault="00FE7E02" w:rsidP="0013517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78F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6E778F" w:rsidRPr="006E77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30101810200000000593</w:t>
            </w:r>
            <w:r w:rsidRPr="006E77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778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 ГУ Банка России по ЦФО</w:t>
            </w:r>
          </w:p>
          <w:p w14:paraId="1A470A79" w14:textId="16A7B4B5" w:rsidR="00FE7E02" w:rsidRPr="006E778F" w:rsidRDefault="00FE7E02" w:rsidP="0013517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78F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6E778F" w:rsidRPr="006E77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044525593</w:t>
            </w:r>
            <w:r w:rsidRPr="006E77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5EE7296" w14:textId="6D245BEF" w:rsidR="00630C7D" w:rsidRPr="0013517E" w:rsidRDefault="00630C7D" w:rsidP="0013517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30C7D" w:rsidRPr="0013517E" w14:paraId="3232FAD6" w14:textId="77777777" w:rsidTr="0076286A">
        <w:tc>
          <w:tcPr>
            <w:tcW w:w="4503" w:type="dxa"/>
          </w:tcPr>
          <w:p w14:paraId="34DFBF07" w14:textId="77777777" w:rsidR="00630C7D" w:rsidRPr="0013517E" w:rsidRDefault="00630C7D" w:rsidP="0013517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062" w:type="dxa"/>
          </w:tcPr>
          <w:p w14:paraId="3B6483EA" w14:textId="6B678A5D" w:rsidR="00630C7D" w:rsidRPr="0013517E" w:rsidRDefault="00F1078D" w:rsidP="0013517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351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Исполнитель</w:t>
            </w:r>
            <w:r w:rsidR="00630C7D" w:rsidRPr="001351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ный директор</w:t>
            </w:r>
          </w:p>
          <w:p w14:paraId="1380DC70" w14:textId="77777777" w:rsidR="00630C7D" w:rsidRPr="0013517E" w:rsidRDefault="00630C7D" w:rsidP="0013517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1956FE1" w14:textId="77777777" w:rsidR="00630C7D" w:rsidRPr="0013517E" w:rsidRDefault="00630C7D" w:rsidP="0013517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6B03D79" w14:textId="3264B403" w:rsidR="00630C7D" w:rsidRPr="0013517E" w:rsidRDefault="00350D52" w:rsidP="0013517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51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_____________</w:t>
            </w:r>
            <w:r w:rsidR="00630C7D" w:rsidRPr="001351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_______ </w:t>
            </w:r>
            <w:proofErr w:type="spellStart"/>
            <w:r w:rsidR="00630C7D" w:rsidRPr="001351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Бик</w:t>
            </w:r>
            <w:proofErr w:type="spellEnd"/>
            <w:r w:rsidR="00630C7D" w:rsidRPr="001351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С.И.</w:t>
            </w:r>
          </w:p>
        </w:tc>
      </w:tr>
    </w:tbl>
    <w:p w14:paraId="3DE3CFF9" w14:textId="77777777" w:rsidR="00DE1845" w:rsidRPr="0013517E" w:rsidRDefault="00DE1845" w:rsidP="0013517E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sectPr w:rsidR="00DE1845" w:rsidRPr="0013517E" w:rsidSect="0013517E">
      <w:footerReference w:type="even" r:id="rId11"/>
      <w:footerReference w:type="default" r:id="rId12"/>
      <w:pgSz w:w="11900" w:h="16840"/>
      <w:pgMar w:top="993" w:right="985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8915" w14:textId="77777777" w:rsidR="003B3869" w:rsidRDefault="003B3869" w:rsidP="0054171C">
      <w:r>
        <w:separator/>
      </w:r>
    </w:p>
  </w:endnote>
  <w:endnote w:type="continuationSeparator" w:id="0">
    <w:p w14:paraId="16C17456" w14:textId="77777777" w:rsidR="003B3869" w:rsidRDefault="003B3869" w:rsidP="0054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F512" w14:textId="77777777" w:rsidR="003F43A5" w:rsidRDefault="003F43A5" w:rsidP="00630C7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705AC67" w14:textId="77777777" w:rsidR="003F43A5" w:rsidRDefault="003F43A5" w:rsidP="00630C7D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73349"/>
      <w:docPartObj>
        <w:docPartGallery w:val="Page Numbers (Bottom of Page)"/>
        <w:docPartUnique/>
      </w:docPartObj>
    </w:sdtPr>
    <w:sdtEndPr/>
    <w:sdtContent>
      <w:p w14:paraId="38CF69C5" w14:textId="58CEF535" w:rsidR="003F43A5" w:rsidRPr="0013517E" w:rsidRDefault="0013517E" w:rsidP="0013517E">
        <w:pPr>
          <w:pStyle w:val="ad"/>
          <w:jc w:val="center"/>
        </w:pPr>
        <w:r w:rsidRPr="0013517E">
          <w:rPr>
            <w:rFonts w:ascii="Times New Roman" w:hAnsi="Times New Roman" w:cs="Times New Roman"/>
            <w:sz w:val="20"/>
          </w:rPr>
          <w:fldChar w:fldCharType="begin"/>
        </w:r>
        <w:r w:rsidRPr="0013517E">
          <w:rPr>
            <w:rFonts w:ascii="Times New Roman" w:hAnsi="Times New Roman" w:cs="Times New Roman"/>
            <w:sz w:val="20"/>
          </w:rPr>
          <w:instrText>PAGE   \* MERGEFORMAT</w:instrText>
        </w:r>
        <w:r w:rsidRPr="0013517E">
          <w:rPr>
            <w:rFonts w:ascii="Times New Roman" w:hAnsi="Times New Roman" w:cs="Times New Roman"/>
            <w:sz w:val="20"/>
          </w:rPr>
          <w:fldChar w:fldCharType="separate"/>
        </w:r>
        <w:r w:rsidR="00D90920">
          <w:rPr>
            <w:rFonts w:ascii="Times New Roman" w:hAnsi="Times New Roman" w:cs="Times New Roman"/>
            <w:noProof/>
            <w:sz w:val="20"/>
          </w:rPr>
          <w:t>4</w:t>
        </w:r>
        <w:r w:rsidRPr="0013517E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68422" w14:textId="77777777" w:rsidR="003B3869" w:rsidRDefault="003B3869" w:rsidP="0054171C">
      <w:r>
        <w:separator/>
      </w:r>
    </w:p>
  </w:footnote>
  <w:footnote w:type="continuationSeparator" w:id="0">
    <w:p w14:paraId="6608DEE6" w14:textId="77777777" w:rsidR="003B3869" w:rsidRDefault="003B3869" w:rsidP="0054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E75"/>
    <w:multiLevelType w:val="multilevel"/>
    <w:tmpl w:val="E70A0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0440AE"/>
    <w:multiLevelType w:val="hybridMultilevel"/>
    <w:tmpl w:val="4BB49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448A1"/>
    <w:multiLevelType w:val="multilevel"/>
    <w:tmpl w:val="A5B47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280E23"/>
    <w:multiLevelType w:val="multilevel"/>
    <w:tmpl w:val="1562CA5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1EB83907"/>
    <w:multiLevelType w:val="hybridMultilevel"/>
    <w:tmpl w:val="0486D08C"/>
    <w:lvl w:ilvl="0" w:tplc="C52258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7791"/>
    <w:multiLevelType w:val="multilevel"/>
    <w:tmpl w:val="B4E65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C04211"/>
    <w:multiLevelType w:val="hybridMultilevel"/>
    <w:tmpl w:val="FB9A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263E7"/>
    <w:multiLevelType w:val="multilevel"/>
    <w:tmpl w:val="E3B2B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7A7962"/>
    <w:multiLevelType w:val="multilevel"/>
    <w:tmpl w:val="E998F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4272B9"/>
    <w:multiLevelType w:val="multilevel"/>
    <w:tmpl w:val="F2066E62"/>
    <w:lvl w:ilvl="0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10" w15:restartNumberingAfterBreak="0">
    <w:nsid w:val="2C9059FF"/>
    <w:multiLevelType w:val="hybridMultilevel"/>
    <w:tmpl w:val="8F623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F28EF"/>
    <w:multiLevelType w:val="hybridMultilevel"/>
    <w:tmpl w:val="3B6C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44A40"/>
    <w:multiLevelType w:val="hybridMultilevel"/>
    <w:tmpl w:val="63A8B9E2"/>
    <w:lvl w:ilvl="0" w:tplc="06C4FB1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294547"/>
    <w:multiLevelType w:val="multilevel"/>
    <w:tmpl w:val="DC1CCD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5836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2F647F"/>
    <w:multiLevelType w:val="hybridMultilevel"/>
    <w:tmpl w:val="8F0E9700"/>
    <w:lvl w:ilvl="0" w:tplc="BC02398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5A59D7"/>
    <w:multiLevelType w:val="hybridMultilevel"/>
    <w:tmpl w:val="412CB192"/>
    <w:lvl w:ilvl="0" w:tplc="A454A1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37609"/>
    <w:multiLevelType w:val="hybridMultilevel"/>
    <w:tmpl w:val="31D41C38"/>
    <w:lvl w:ilvl="0" w:tplc="C52258E8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61C7441"/>
    <w:multiLevelType w:val="hybridMultilevel"/>
    <w:tmpl w:val="BBA8AD82"/>
    <w:lvl w:ilvl="0" w:tplc="CA3048C2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B7B6F"/>
    <w:multiLevelType w:val="multilevel"/>
    <w:tmpl w:val="B0703E08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F65083"/>
    <w:multiLevelType w:val="hybridMultilevel"/>
    <w:tmpl w:val="F6329D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B6AC3"/>
    <w:multiLevelType w:val="hybridMultilevel"/>
    <w:tmpl w:val="2364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176C3"/>
    <w:multiLevelType w:val="multilevel"/>
    <w:tmpl w:val="DC1CCD0A"/>
    <w:lvl w:ilvl="0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23" w15:restartNumberingAfterBreak="0">
    <w:nsid w:val="5E8853FA"/>
    <w:multiLevelType w:val="hybridMultilevel"/>
    <w:tmpl w:val="FB9A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F628D"/>
    <w:multiLevelType w:val="multilevel"/>
    <w:tmpl w:val="1562CA5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71D23B4"/>
    <w:multiLevelType w:val="hybridMultilevel"/>
    <w:tmpl w:val="F822EFB0"/>
    <w:lvl w:ilvl="0" w:tplc="C60C5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A1E62"/>
    <w:multiLevelType w:val="hybridMultilevel"/>
    <w:tmpl w:val="43F684AE"/>
    <w:lvl w:ilvl="0" w:tplc="380808E2">
      <w:numFmt w:val="bullet"/>
      <w:lvlText w:val="-"/>
      <w:lvlJc w:val="left"/>
      <w:pPr>
        <w:tabs>
          <w:tab w:val="num" w:pos="2166"/>
        </w:tabs>
        <w:ind w:left="2166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6F2E7734"/>
    <w:multiLevelType w:val="multilevel"/>
    <w:tmpl w:val="C86A1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9A321E"/>
    <w:multiLevelType w:val="hybridMultilevel"/>
    <w:tmpl w:val="87148182"/>
    <w:lvl w:ilvl="0" w:tplc="BDCCBB7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80B74"/>
    <w:multiLevelType w:val="hybridMultilevel"/>
    <w:tmpl w:val="ED06B180"/>
    <w:lvl w:ilvl="0" w:tplc="05AE5622">
      <w:start w:val="1"/>
      <w:numFmt w:val="decimal"/>
      <w:lvlText w:val="3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23"/>
  </w:num>
  <w:num w:numId="5">
    <w:abstractNumId w:val="28"/>
  </w:num>
  <w:num w:numId="6">
    <w:abstractNumId w:val="11"/>
  </w:num>
  <w:num w:numId="7">
    <w:abstractNumId w:val="6"/>
  </w:num>
  <w:num w:numId="8">
    <w:abstractNumId w:val="20"/>
  </w:num>
  <w:num w:numId="9">
    <w:abstractNumId w:val="13"/>
  </w:num>
  <w:num w:numId="10">
    <w:abstractNumId w:val="27"/>
  </w:num>
  <w:num w:numId="11">
    <w:abstractNumId w:val="1"/>
  </w:num>
  <w:num w:numId="12">
    <w:abstractNumId w:val="21"/>
  </w:num>
  <w:num w:numId="13">
    <w:abstractNumId w:val="25"/>
  </w:num>
  <w:num w:numId="14">
    <w:abstractNumId w:val="9"/>
  </w:num>
  <w:num w:numId="15">
    <w:abstractNumId w:val="14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"/>
  </w:num>
  <w:num w:numId="19">
    <w:abstractNumId w:val="17"/>
  </w:num>
  <w:num w:numId="20">
    <w:abstractNumId w:val="4"/>
  </w:num>
  <w:num w:numId="21">
    <w:abstractNumId w:val="12"/>
  </w:num>
  <w:num w:numId="22">
    <w:abstractNumId w:val="29"/>
  </w:num>
  <w:num w:numId="23">
    <w:abstractNumId w:val="2"/>
  </w:num>
  <w:num w:numId="24">
    <w:abstractNumId w:val="5"/>
  </w:num>
  <w:num w:numId="25">
    <w:abstractNumId w:val="0"/>
  </w:num>
  <w:num w:numId="26">
    <w:abstractNumId w:val="7"/>
  </w:num>
  <w:num w:numId="27">
    <w:abstractNumId w:val="18"/>
  </w:num>
  <w:num w:numId="28">
    <w:abstractNumId w:val="16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26"/>
    <w:rsid w:val="00006AF8"/>
    <w:rsid w:val="00024CEE"/>
    <w:rsid w:val="00084E24"/>
    <w:rsid w:val="000A44C6"/>
    <w:rsid w:val="000A5FF1"/>
    <w:rsid w:val="000C7E1C"/>
    <w:rsid w:val="000D0134"/>
    <w:rsid w:val="000E302D"/>
    <w:rsid w:val="000F3EF5"/>
    <w:rsid w:val="001060F4"/>
    <w:rsid w:val="001152C7"/>
    <w:rsid w:val="001341E8"/>
    <w:rsid w:val="0013517E"/>
    <w:rsid w:val="00147FCE"/>
    <w:rsid w:val="00177B5A"/>
    <w:rsid w:val="001C72E4"/>
    <w:rsid w:val="001D01F9"/>
    <w:rsid w:val="002049E1"/>
    <w:rsid w:val="00255BA6"/>
    <w:rsid w:val="002850E1"/>
    <w:rsid w:val="002B5004"/>
    <w:rsid w:val="002C2A31"/>
    <w:rsid w:val="002C4198"/>
    <w:rsid w:val="002E22E1"/>
    <w:rsid w:val="002F1FA2"/>
    <w:rsid w:val="002F5DA4"/>
    <w:rsid w:val="00306058"/>
    <w:rsid w:val="0032487B"/>
    <w:rsid w:val="00342A88"/>
    <w:rsid w:val="00350D52"/>
    <w:rsid w:val="00361650"/>
    <w:rsid w:val="00361802"/>
    <w:rsid w:val="00366DE8"/>
    <w:rsid w:val="003767D6"/>
    <w:rsid w:val="00397B26"/>
    <w:rsid w:val="003A14E6"/>
    <w:rsid w:val="003A267A"/>
    <w:rsid w:val="003B3869"/>
    <w:rsid w:val="003C02D7"/>
    <w:rsid w:val="003C603B"/>
    <w:rsid w:val="003D0253"/>
    <w:rsid w:val="003D7707"/>
    <w:rsid w:val="003E53C7"/>
    <w:rsid w:val="003F43A5"/>
    <w:rsid w:val="0044301D"/>
    <w:rsid w:val="00447B36"/>
    <w:rsid w:val="00455C54"/>
    <w:rsid w:val="0045757A"/>
    <w:rsid w:val="00465755"/>
    <w:rsid w:val="00473B7D"/>
    <w:rsid w:val="00480283"/>
    <w:rsid w:val="00482ACE"/>
    <w:rsid w:val="004A4628"/>
    <w:rsid w:val="004B3DF0"/>
    <w:rsid w:val="004E2F3D"/>
    <w:rsid w:val="004E6848"/>
    <w:rsid w:val="004E71D0"/>
    <w:rsid w:val="004F1D2A"/>
    <w:rsid w:val="004F2F76"/>
    <w:rsid w:val="00515B78"/>
    <w:rsid w:val="005258F8"/>
    <w:rsid w:val="00527C73"/>
    <w:rsid w:val="00532904"/>
    <w:rsid w:val="00535A8E"/>
    <w:rsid w:val="0054171C"/>
    <w:rsid w:val="00545419"/>
    <w:rsid w:val="005A5E36"/>
    <w:rsid w:val="005B0A52"/>
    <w:rsid w:val="005B3259"/>
    <w:rsid w:val="005F0777"/>
    <w:rsid w:val="005F4D4A"/>
    <w:rsid w:val="00611E48"/>
    <w:rsid w:val="00614B4D"/>
    <w:rsid w:val="00616E5C"/>
    <w:rsid w:val="00617E3B"/>
    <w:rsid w:val="0062043C"/>
    <w:rsid w:val="006234FC"/>
    <w:rsid w:val="00623D31"/>
    <w:rsid w:val="00630C7D"/>
    <w:rsid w:val="0064246D"/>
    <w:rsid w:val="00642873"/>
    <w:rsid w:val="00662567"/>
    <w:rsid w:val="006778AB"/>
    <w:rsid w:val="00691369"/>
    <w:rsid w:val="006A6194"/>
    <w:rsid w:val="006B0EED"/>
    <w:rsid w:val="006B37BF"/>
    <w:rsid w:val="006C5B3C"/>
    <w:rsid w:val="006E778F"/>
    <w:rsid w:val="00703EB2"/>
    <w:rsid w:val="00754D16"/>
    <w:rsid w:val="00757612"/>
    <w:rsid w:val="0076286A"/>
    <w:rsid w:val="00777AD5"/>
    <w:rsid w:val="00781265"/>
    <w:rsid w:val="00787F25"/>
    <w:rsid w:val="00794036"/>
    <w:rsid w:val="007B272C"/>
    <w:rsid w:val="007D5134"/>
    <w:rsid w:val="007E273B"/>
    <w:rsid w:val="007F4378"/>
    <w:rsid w:val="007F5CB6"/>
    <w:rsid w:val="00813BF4"/>
    <w:rsid w:val="0084517C"/>
    <w:rsid w:val="008779CC"/>
    <w:rsid w:val="00877CD8"/>
    <w:rsid w:val="008F3689"/>
    <w:rsid w:val="00920EA0"/>
    <w:rsid w:val="009333BC"/>
    <w:rsid w:val="00955C7A"/>
    <w:rsid w:val="009560AF"/>
    <w:rsid w:val="00960625"/>
    <w:rsid w:val="00965545"/>
    <w:rsid w:val="00995AFC"/>
    <w:rsid w:val="009A7C06"/>
    <w:rsid w:val="009B4DE0"/>
    <w:rsid w:val="009C3536"/>
    <w:rsid w:val="009E2926"/>
    <w:rsid w:val="00A0106D"/>
    <w:rsid w:val="00A20A3D"/>
    <w:rsid w:val="00A3544D"/>
    <w:rsid w:val="00A46DDF"/>
    <w:rsid w:val="00A61BD6"/>
    <w:rsid w:val="00A6218C"/>
    <w:rsid w:val="00A9277B"/>
    <w:rsid w:val="00A933B1"/>
    <w:rsid w:val="00AA40F9"/>
    <w:rsid w:val="00AC1E7A"/>
    <w:rsid w:val="00AD2497"/>
    <w:rsid w:val="00AD6448"/>
    <w:rsid w:val="00AE44B0"/>
    <w:rsid w:val="00AF4D7B"/>
    <w:rsid w:val="00B1484A"/>
    <w:rsid w:val="00B36537"/>
    <w:rsid w:val="00B55DF3"/>
    <w:rsid w:val="00B67B6E"/>
    <w:rsid w:val="00B956A6"/>
    <w:rsid w:val="00BC4378"/>
    <w:rsid w:val="00BD4F05"/>
    <w:rsid w:val="00C00F35"/>
    <w:rsid w:val="00C01979"/>
    <w:rsid w:val="00C0326F"/>
    <w:rsid w:val="00C07AD5"/>
    <w:rsid w:val="00C13445"/>
    <w:rsid w:val="00C153A1"/>
    <w:rsid w:val="00C25FA3"/>
    <w:rsid w:val="00C334E1"/>
    <w:rsid w:val="00C3783D"/>
    <w:rsid w:val="00C62666"/>
    <w:rsid w:val="00C76C43"/>
    <w:rsid w:val="00C9328A"/>
    <w:rsid w:val="00CA4667"/>
    <w:rsid w:val="00CA707C"/>
    <w:rsid w:val="00CA7220"/>
    <w:rsid w:val="00CD1314"/>
    <w:rsid w:val="00CE53E8"/>
    <w:rsid w:val="00D470D4"/>
    <w:rsid w:val="00D50FC9"/>
    <w:rsid w:val="00D511D1"/>
    <w:rsid w:val="00D65619"/>
    <w:rsid w:val="00D90920"/>
    <w:rsid w:val="00DB404D"/>
    <w:rsid w:val="00DD7B7F"/>
    <w:rsid w:val="00DE10EC"/>
    <w:rsid w:val="00DE1845"/>
    <w:rsid w:val="00DE732E"/>
    <w:rsid w:val="00E05B8D"/>
    <w:rsid w:val="00E074A1"/>
    <w:rsid w:val="00E15772"/>
    <w:rsid w:val="00E63F39"/>
    <w:rsid w:val="00E761D2"/>
    <w:rsid w:val="00E95883"/>
    <w:rsid w:val="00EC086A"/>
    <w:rsid w:val="00EC2909"/>
    <w:rsid w:val="00EC63CC"/>
    <w:rsid w:val="00ED0597"/>
    <w:rsid w:val="00F1078D"/>
    <w:rsid w:val="00F315F0"/>
    <w:rsid w:val="00F76DAD"/>
    <w:rsid w:val="00F8359D"/>
    <w:rsid w:val="00FC2CC5"/>
    <w:rsid w:val="00FE4172"/>
    <w:rsid w:val="00FE7E02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E1A97A"/>
  <w14:defaultImageDpi w14:val="300"/>
  <w15:docId w15:val="{AD2E5688-A72B-429F-9B0E-E88C61BD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2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26"/>
    <w:rPr>
      <w:rFonts w:ascii="Lucida Grande CY" w:hAnsi="Lucida Grande CY" w:cs="Lucida Grande CY"/>
      <w:sz w:val="18"/>
      <w:szCs w:val="18"/>
    </w:rPr>
  </w:style>
  <w:style w:type="character" w:styleId="a5">
    <w:name w:val="Strong"/>
    <w:basedOn w:val="a0"/>
    <w:uiPriority w:val="22"/>
    <w:qFormat/>
    <w:rsid w:val="001341E8"/>
    <w:rPr>
      <w:b/>
      <w:bCs/>
    </w:rPr>
  </w:style>
  <w:style w:type="character" w:customStyle="1" w:styleId="apple-converted-space">
    <w:name w:val="apple-converted-space"/>
    <w:basedOn w:val="a0"/>
    <w:rsid w:val="001341E8"/>
  </w:style>
  <w:style w:type="character" w:customStyle="1" w:styleId="grame">
    <w:name w:val="grame"/>
    <w:basedOn w:val="a0"/>
    <w:rsid w:val="001341E8"/>
  </w:style>
  <w:style w:type="character" w:styleId="a6">
    <w:name w:val="Hyperlink"/>
    <w:basedOn w:val="a0"/>
    <w:uiPriority w:val="99"/>
    <w:unhideWhenUsed/>
    <w:rsid w:val="001341E8"/>
    <w:rPr>
      <w:color w:val="0000FF"/>
      <w:u w:val="single"/>
    </w:rPr>
  </w:style>
  <w:style w:type="character" w:customStyle="1" w:styleId="spelle">
    <w:name w:val="spelle"/>
    <w:basedOn w:val="a0"/>
    <w:rsid w:val="001341E8"/>
  </w:style>
  <w:style w:type="table" w:styleId="a7">
    <w:name w:val="Table Grid"/>
    <w:basedOn w:val="a1"/>
    <w:uiPriority w:val="59"/>
    <w:rsid w:val="0013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588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F5D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54171C"/>
  </w:style>
  <w:style w:type="character" w:customStyle="1" w:styleId="ab">
    <w:name w:val="Текст сноски Знак"/>
    <w:basedOn w:val="a0"/>
    <w:link w:val="aa"/>
    <w:uiPriority w:val="99"/>
    <w:rsid w:val="0054171C"/>
  </w:style>
  <w:style w:type="character" w:styleId="ac">
    <w:name w:val="footnote reference"/>
    <w:basedOn w:val="a0"/>
    <w:uiPriority w:val="99"/>
    <w:unhideWhenUsed/>
    <w:rsid w:val="0054171C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630C7D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30C7D"/>
    <w:rPr>
      <w:rFonts w:eastAsiaTheme="minorHAnsi"/>
      <w:sz w:val="22"/>
      <w:szCs w:val="22"/>
      <w:lang w:eastAsia="en-US"/>
    </w:rPr>
  </w:style>
  <w:style w:type="character" w:styleId="af">
    <w:name w:val="page number"/>
    <w:basedOn w:val="a0"/>
    <w:uiPriority w:val="99"/>
    <w:semiHidden/>
    <w:unhideWhenUsed/>
    <w:rsid w:val="00630C7D"/>
  </w:style>
  <w:style w:type="character" w:styleId="af0">
    <w:name w:val="annotation reference"/>
    <w:basedOn w:val="a0"/>
    <w:uiPriority w:val="99"/>
    <w:semiHidden/>
    <w:unhideWhenUsed/>
    <w:rsid w:val="00A354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544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544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54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544D"/>
    <w:rPr>
      <w:b/>
      <w:bCs/>
      <w:sz w:val="20"/>
      <w:szCs w:val="20"/>
    </w:rPr>
  </w:style>
  <w:style w:type="character" w:customStyle="1" w:styleId="Bodytext2">
    <w:name w:val="Body text (2)_"/>
    <w:basedOn w:val="a0"/>
    <w:rsid w:val="00361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361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ItalicSpacing0pt">
    <w:name w:val="Body text (2) + Italic;Spacing 0 pt"/>
    <w:basedOn w:val="Bodytext2"/>
    <w:rsid w:val="003618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361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5">
    <w:name w:val="Unresolved Mention"/>
    <w:basedOn w:val="a0"/>
    <w:uiPriority w:val="99"/>
    <w:semiHidden/>
    <w:unhideWhenUsed/>
    <w:rsid w:val="000A44C6"/>
    <w:rPr>
      <w:color w:val="808080"/>
      <w:shd w:val="clear" w:color="auto" w:fill="E6E6E6"/>
    </w:rPr>
  </w:style>
  <w:style w:type="paragraph" w:styleId="af6">
    <w:name w:val="Body Text Indent"/>
    <w:basedOn w:val="a"/>
    <w:link w:val="af7"/>
    <w:rsid w:val="009A7C06"/>
    <w:pPr>
      <w:spacing w:after="120"/>
      <w:ind w:left="283"/>
    </w:pPr>
    <w:rPr>
      <w:rFonts w:ascii="Antiqua" w:eastAsia="Times New Roman" w:hAnsi="Antiqua" w:cs="Times New Roman"/>
      <w:szCs w:val="20"/>
    </w:rPr>
  </w:style>
  <w:style w:type="character" w:customStyle="1" w:styleId="af7">
    <w:name w:val="Основной текст с отступом Знак"/>
    <w:basedOn w:val="a0"/>
    <w:link w:val="af6"/>
    <w:rsid w:val="009A7C06"/>
    <w:rPr>
      <w:rFonts w:ascii="Antiqua" w:eastAsia="Times New Roman" w:hAnsi="Antiqua" w:cs="Times New Roman"/>
      <w:szCs w:val="20"/>
    </w:rPr>
  </w:style>
  <w:style w:type="paragraph" w:styleId="af8">
    <w:name w:val="header"/>
    <w:basedOn w:val="a"/>
    <w:link w:val="af9"/>
    <w:uiPriority w:val="99"/>
    <w:unhideWhenUsed/>
    <w:rsid w:val="0013517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3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.investinfr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b.innvestinf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b.investinf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84E6-F81C-4DCC-B792-72B65F17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Bik</dc:creator>
  <cp:keywords/>
  <dc:description/>
  <cp:lastModifiedBy>НАКДИ13</cp:lastModifiedBy>
  <cp:revision>3</cp:revision>
  <cp:lastPrinted>2017-10-02T13:07:00Z</cp:lastPrinted>
  <dcterms:created xsi:type="dcterms:W3CDTF">2019-03-15T08:31:00Z</dcterms:created>
  <dcterms:modified xsi:type="dcterms:W3CDTF">2019-03-15T08:34:00Z</dcterms:modified>
</cp:coreProperties>
</file>